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12bis</w:t>
      </w:r>
      <w:r>
        <w:rPr>
          <w:rFonts w:hint="eastAsia" w:ascii="Arial" w:hAnsi="Arial" w:cs="Arial"/>
          <w:b/>
          <w:sz w:val="24"/>
          <w:szCs w:val="24"/>
        </w:rPr>
        <w:t xml:space="preserve">                              R4-2416233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lang w:val="en-US" w:eastAsia="zh-CN"/>
        </w:rPr>
        <w:t>Hefei</w:t>
      </w:r>
      <w:r>
        <w:rPr>
          <w:rFonts w:ascii="Arial" w:hAnsi="Arial" w:eastAsia="宋体" w:cs="Arial"/>
          <w:b/>
          <w:sz w:val="24"/>
          <w:szCs w:val="24"/>
          <w:lang w:eastAsia="zh-CN"/>
        </w:rPr>
        <w:t xml:space="preserve"> ,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Oct,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6.21.3.3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w:t>
      </w:r>
      <w:r>
        <w:rPr>
          <w:rFonts w:hint="eastAsia" w:ascii="Arial" w:hAnsi="Arial" w:eastAsia="MS Mincho" w:cs="Arial"/>
          <w:b/>
          <w:sz w:val="24"/>
          <w:szCs w:val="24"/>
          <w:lang w:val="en-US" w:eastAsia="en-US"/>
        </w:rPr>
        <w:t xml:space="preserve"> </w:t>
      </w:r>
      <w:r>
        <w:rPr>
          <w:rFonts w:hint="eastAsia" w:ascii="Arial" w:hAnsi="Arial" w:eastAsia="MS Mincho" w:cs="Arial"/>
          <w:b/>
          <w:sz w:val="24"/>
          <w:szCs w:val="24"/>
          <w:lang w:val="en-US" w:eastAsia="zh-CN"/>
        </w:rPr>
        <w:t>Intermediate node (UE)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to share some initial views on the RF requirement for A-IoT intermediate note (UE).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2-2-4: Spectrum usage for R2D in D2T2</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r>
              <w:rPr>
                <w:rFonts w:hint="eastAsia" w:eastAsiaTheme="minorEastAsia"/>
                <w:b/>
                <w:bCs/>
                <w:lang w:val="en-US" w:eastAsia="zh-CN"/>
              </w:rPr>
              <w:t xml:space="preserve"> </w:t>
            </w:r>
          </w:p>
          <w:p>
            <w:pPr>
              <w:pStyle w:val="37"/>
              <w:keepNext w:val="0"/>
              <w:keepLines w:val="0"/>
              <w:numPr>
                <w:ilvl w:val="0"/>
                <w:numId w:val="2"/>
              </w:numPr>
              <w:suppressLineNumbers w:val="0"/>
              <w:spacing w:before="0" w:beforeAutospacing="0" w:afterAutospacing="0"/>
              <w:ind w:right="0" w:firstLineChars="0"/>
              <w:rPr>
                <w:rFonts w:hint="default" w:eastAsia="+mn-ea"/>
                <w:color w:val="000000"/>
                <w:kern w:val="24"/>
              </w:rPr>
            </w:pPr>
            <w:r>
              <w:rPr>
                <w:rFonts w:hint="eastAsia" w:eastAsia="+mn-ea"/>
                <w:color w:val="000000"/>
                <w:kern w:val="24"/>
              </w:rPr>
              <w:t>Use FDD UL spectrum for R2D in D2T2.</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2-2-5: Spectrum usage for CW transmission in D2T2 f</w:t>
            </w:r>
            <w:r>
              <w:rPr>
                <w:rFonts w:hint="default" w:eastAsiaTheme="minorEastAsia"/>
                <w:b/>
                <w:bCs/>
                <w:u w:val="single"/>
                <w:lang w:val="en-US" w:eastAsia="zh-CN"/>
              </w:rPr>
              <w:t>or the case that D2R backscattering is transmitted in the same carrier as CW for D2R backscattering</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2-2: CW is transmitted from inside the topology (i.e., intermediate UE), transmitted in UL spectrum</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kern w:val="24"/>
                <w:sz w:val="21"/>
                <w:szCs w:val="21"/>
                <w:lang w:val="en-US" w:eastAsia="zh-CN"/>
              </w:rPr>
              <w:t xml:space="preserve">· Case 2-3: CW is transmitted from outside the topology, transmitted in DL spectrum </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default" w:eastAsia="+mn-ea"/>
                <w:color w:val="000000"/>
                <w:kern w:val="24"/>
                <w:sz w:val="21"/>
                <w:szCs w:val="21"/>
                <w:lang w:val="en-US" w:eastAsia="zh-CN"/>
              </w:rPr>
              <w:t>· Case 2-4: CW is transmitted from outside the topology, transmitted in UL spectrum</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 xml:space="preserve">greement: </w:t>
            </w:r>
          </w:p>
          <w:p>
            <w:pPr>
              <w:pStyle w:val="37"/>
              <w:keepNext w:val="0"/>
              <w:keepLines w:val="0"/>
              <w:numPr>
                <w:ilvl w:val="0"/>
                <w:numId w:val="2"/>
              </w:numPr>
              <w:suppressLineNumbers w:val="0"/>
              <w:spacing w:before="0" w:beforeAutospacing="0" w:afterAutospacing="0"/>
              <w:ind w:right="0" w:firstLineChars="0"/>
              <w:rPr>
                <w:rFonts w:hint="default" w:eastAsiaTheme="minorEastAsia"/>
              </w:rPr>
            </w:pPr>
            <w:r>
              <w:rPr>
                <w:rFonts w:hint="default" w:eastAsia="+mn-ea"/>
                <w:color w:val="000000"/>
                <w:kern w:val="24"/>
              </w:rPr>
              <w:t>For the case that D2R backscattering is transmitted in the same carrier as CW for D2R backscattering</w:t>
            </w:r>
          </w:p>
          <w:p>
            <w:pPr>
              <w:pStyle w:val="37"/>
              <w:keepNext w:val="0"/>
              <w:keepLines w:val="0"/>
              <w:numPr>
                <w:ilvl w:val="1"/>
                <w:numId w:val="3"/>
              </w:numPr>
              <w:suppressLineNumbers w:val="0"/>
              <w:spacing w:before="0" w:beforeAutospacing="0" w:afterAutospacing="0"/>
              <w:ind w:right="0" w:firstLineChars="0"/>
              <w:rPr>
                <w:rFonts w:hint="default" w:eastAsiaTheme="minorEastAsia"/>
              </w:rPr>
            </w:pPr>
            <w:r>
              <w:rPr>
                <w:rFonts w:hint="default" w:eastAsiaTheme="minorEastAsia"/>
              </w:rPr>
              <w:t>Use UL spectrum as the starting point for co-existence evaluation.</w:t>
            </w:r>
          </w:p>
          <w:p>
            <w:pPr>
              <w:pStyle w:val="37"/>
              <w:keepNext w:val="0"/>
              <w:keepLines w:val="0"/>
              <w:numPr>
                <w:ilvl w:val="2"/>
                <w:numId w:val="2"/>
              </w:numPr>
              <w:suppressLineNumbers w:val="0"/>
              <w:spacing w:before="0" w:beforeAutospacing="0" w:afterAutospacing="0"/>
              <w:ind w:right="0" w:firstLineChars="0"/>
              <w:rPr>
                <w:rFonts w:hint="default" w:eastAsiaTheme="minorEastAsia"/>
                <w:color w:val="FF0000"/>
              </w:rPr>
            </w:pPr>
            <w:r>
              <w:rPr>
                <w:rFonts w:hint="eastAsia" w:eastAsiaTheme="minorEastAsia"/>
                <w:color w:val="FF0000"/>
              </w:rPr>
              <w:t>I</w:t>
            </w:r>
            <w:r>
              <w:rPr>
                <w:rFonts w:hint="default" w:eastAsiaTheme="minorEastAsia"/>
                <w:color w:val="FF0000"/>
              </w:rPr>
              <w:t>t won’t preclude the use of DL for backscattering transmission.</w:t>
            </w:r>
          </w:p>
          <w:p>
            <w:pPr>
              <w:pStyle w:val="37"/>
              <w:keepNext w:val="0"/>
              <w:keepLines w:val="0"/>
              <w:numPr>
                <w:ilvl w:val="2"/>
                <w:numId w:val="2"/>
              </w:numPr>
              <w:suppressLineNumbers w:val="0"/>
              <w:spacing w:before="0" w:beforeAutospacing="0" w:afterAutospacing="0"/>
              <w:ind w:right="0" w:firstLineChars="0"/>
              <w:rPr>
                <w:rFonts w:hint="default" w:eastAsiaTheme="minorEastAsia"/>
              </w:rPr>
            </w:pPr>
            <w:r>
              <w:rPr>
                <w:rFonts w:hint="default" w:eastAsiaTheme="minorEastAsia"/>
              </w:rPr>
              <w:t>FFS on the minimum distance between the intermediate UE and A-IoT device</w:t>
            </w:r>
          </w:p>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2-5-3: Evaluation cases for D2T2 for device 1 and 2a between NR and AIOT</w:t>
            </w:r>
          </w:p>
          <w:p>
            <w:pPr>
              <w:keepNext w:val="0"/>
              <w:keepLines w:val="0"/>
              <w:suppressLineNumbers w:val="0"/>
              <w:spacing w:before="0" w:beforeAutospacing="0" w:afterAutospacing="0"/>
              <w:ind w:left="0" w:right="0"/>
              <w:rPr>
                <w:rFonts w:hint="default"/>
                <w:b/>
                <w:bCs/>
                <w:lang w:val="en-US" w:eastAsia="zh-CN"/>
              </w:rPr>
            </w:pPr>
            <w:r>
              <w:rPr>
                <w:rFonts w:hint="eastAsia"/>
                <w:b/>
                <w:bCs/>
                <w:lang w:val="en-US" w:eastAsia="zh-CN"/>
              </w:rPr>
              <w:t>Agreement:</w:t>
            </w:r>
          </w:p>
          <w:p>
            <w:pPr>
              <w:pStyle w:val="37"/>
              <w:keepNext w:val="0"/>
              <w:keepLines w:val="0"/>
              <w:numPr>
                <w:ilvl w:val="0"/>
                <w:numId w:val="4"/>
              </w:numPr>
              <w:suppressLineNumbers w:val="0"/>
              <w:spacing w:before="0" w:beforeAutospacing="0" w:afterAutospacing="0"/>
              <w:ind w:right="0" w:firstLineChars="0"/>
              <w:rPr>
                <w:rFonts w:hint="default"/>
                <w:lang w:val="en-US" w:eastAsia="zh-CN"/>
              </w:rPr>
            </w:pPr>
            <w:r>
              <w:rPr>
                <w:rFonts w:hint="eastAsia" w:eastAsiaTheme="minorEastAsia"/>
                <w:lang w:val="en-US" w:eastAsia="zh-CN"/>
              </w:rPr>
              <w:t xml:space="preserve">FFS on </w:t>
            </w:r>
            <w:r>
              <w:rPr>
                <w:rFonts w:hint="default" w:eastAsiaTheme="minorEastAsia"/>
                <w:lang w:val="en-US" w:eastAsia="zh-CN"/>
              </w:rPr>
              <w:t>evaluation</w:t>
            </w:r>
            <w:r>
              <w:rPr>
                <w:rFonts w:hint="eastAsia" w:eastAsiaTheme="minorEastAsia"/>
                <w:lang w:val="en-US" w:eastAsia="zh-CN"/>
              </w:rPr>
              <w:t xml:space="preserve"> cases for </w:t>
            </w:r>
            <w:r>
              <w:rPr>
                <w:rFonts w:hint="default" w:eastAsiaTheme="minorEastAsia"/>
                <w:lang w:val="en-US" w:eastAsia="zh-CN"/>
              </w:rPr>
              <w:t>D2T2 for device 1 and 2a between NR and AIOT</w:t>
            </w:r>
            <w:r>
              <w:rPr>
                <w:rFonts w:hint="eastAsia" w:eastAsiaTheme="minorEastAsia"/>
                <w:lang w:val="en-US" w:eastAsia="zh-CN"/>
              </w:rPr>
              <w:t xml:space="preserve">. </w:t>
            </w:r>
            <w:r>
              <w:rPr>
                <w:rFonts w:hint="eastAsia"/>
                <w:lang w:val="en-US" w:eastAsia="zh-CN"/>
              </w:rPr>
              <w:t xml:space="preserve">Corresponding evaluation cases are listed for </w:t>
            </w:r>
            <w:r>
              <w:rPr>
                <w:rFonts w:hint="eastAsia" w:eastAsiaTheme="minorEastAsia"/>
                <w:lang w:val="en-US" w:eastAsia="zh-CN"/>
              </w:rPr>
              <w:t>information</w:t>
            </w:r>
            <w:r>
              <w:rPr>
                <w:rFonts w:hint="eastAsia"/>
                <w:lang w:val="en-US" w:eastAsia="zh-CN"/>
              </w:rPr>
              <w:t xml:space="preserve">. Note that some </w:t>
            </w:r>
            <w:r>
              <w:rPr>
                <w:rFonts w:hint="default"/>
                <w:lang w:val="en-US" w:eastAsia="zh-CN"/>
              </w:rPr>
              <w:t>duplicated</w:t>
            </w:r>
            <w:r>
              <w:rPr>
                <w:rFonts w:hint="eastAsia"/>
                <w:lang w:val="en-US" w:eastAsia="zh-CN"/>
              </w:rPr>
              <w:t xml:space="preserve"> cases are omitted in the table. </w:t>
            </w:r>
          </w:p>
          <w:tbl>
            <w:tblPr>
              <w:tblStyle w:val="1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1701"/>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68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Deployment scenario and topology</w:t>
                  </w:r>
                </w:p>
              </w:tc>
              <w:tc>
                <w:tcPr>
                  <w:tcW w:w="170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color w:val="000000"/>
                      <w:sz w:val="16"/>
                      <w:szCs w:val="16"/>
                      <w:lang w:val="en-US" w:eastAsia="zh-CN"/>
                    </w:rPr>
                  </w:pPr>
                  <w:r>
                    <w:rPr>
                      <w:rFonts w:hint="default" w:eastAsia="Yu Mincho"/>
                      <w:b/>
                      <w:bCs/>
                      <w:color w:val="000000"/>
                      <w:sz w:val="16"/>
                      <w:szCs w:val="16"/>
                      <w:lang w:val="en-US" w:eastAsia="zh-CN"/>
                    </w:rPr>
                    <w:t xml:space="preserve">spectrum </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aggressor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59264" behindDoc="0" locked="0" layoutInCell="1" allowOverlap="1">
                        <wp:simplePos x="0" y="0"/>
                        <wp:positionH relativeFrom="column">
                          <wp:posOffset>64135</wp:posOffset>
                        </wp:positionH>
                        <wp:positionV relativeFrom="paragraph">
                          <wp:posOffset>15240</wp:posOffset>
                        </wp:positionV>
                        <wp:extent cx="1785620" cy="408940"/>
                        <wp:effectExtent l="0" t="0" r="5080" b="10160"/>
                        <wp:wrapNone/>
                        <wp:docPr id="937317340" name="图片 93731734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17340" name="图片 937317340" descr="图示&#10;&#10;描述已自动生成"/>
                                <pic:cNvPicPr>
                                  <a:picLocks noChangeAspect="1"/>
                                </pic:cNvPicPr>
                              </pic:nvPicPr>
                              <pic:blipFill>
                                <a:blip r:embed="rId7"/>
                                <a:stretch>
                                  <a:fillRect/>
                                </a:stretch>
                              </pic:blipFill>
                              <pic:spPr>
                                <a:xfrm>
                                  <a:off x="0" y="0"/>
                                  <a:ext cx="1809763" cy="414322"/>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default" w:eastAsiaTheme="minorEastAsia"/>
                      <w:sz w:val="16"/>
                      <w:szCs w:val="16"/>
                      <w:lang w:val="en-US" w:eastAsia="zh-CN"/>
                    </w:rPr>
                    <w:t>Case 2-2: CW is transmitted from inside the topology (i.e., intermediate UE), transmitted in UL spectrum</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eastAsia" w:eastAsiaTheme="minorEastAsia"/>
                      <w:sz w:val="16"/>
                      <w:szCs w:val="16"/>
                      <w:lang w:val="en-US" w:eastAsia="zh-CN"/>
                    </w:rPr>
                    <w:t>CW and/or device</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0288" behindDoc="0" locked="0" layoutInCell="1" allowOverlap="1">
                        <wp:simplePos x="0" y="0"/>
                        <wp:positionH relativeFrom="column">
                          <wp:posOffset>125095</wp:posOffset>
                        </wp:positionH>
                        <wp:positionV relativeFrom="paragraph">
                          <wp:posOffset>59690</wp:posOffset>
                        </wp:positionV>
                        <wp:extent cx="1785620" cy="558165"/>
                        <wp:effectExtent l="0" t="0" r="5080" b="13335"/>
                        <wp:wrapNone/>
                        <wp:docPr id="1261046950" name="图片 126104695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046950" name="图片 1261046950" descr="图示&#10;&#10;描述已自动生成"/>
                                <pic:cNvPicPr>
                                  <a:picLocks noChangeAspect="1"/>
                                </pic:cNvPicPr>
                              </pic:nvPicPr>
                              <pic:blipFill>
                                <a:blip r:embed="rId8"/>
                                <a:stretch>
                                  <a:fillRect/>
                                </a:stretch>
                              </pic:blipFill>
                              <pic:spPr>
                                <a:xfrm>
                                  <a:off x="0" y="0"/>
                                  <a:ext cx="1785464" cy="558239"/>
                                </a:xfrm>
                                <a:prstGeom prst="rect">
                                  <a:avLst/>
                                </a:prstGeom>
                              </pic:spPr>
                            </pic:pic>
                          </a:graphicData>
                        </a:graphic>
                      </wp:anchor>
                    </w:drawing>
                  </w:r>
                  <w:r>
                    <w:rPr>
                      <w:rFonts w:hint="eastAsia" w:eastAsia="Yu Mincho"/>
                      <w:sz w:val="16"/>
                      <w:szCs w:val="16"/>
                      <w:lang w:val="en-US" w:eastAsia="zh-CN"/>
                    </w:rPr>
                    <w:t>\</w:t>
                  </w: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autoSpaceDE/>
                    <w:autoSpaceDN/>
                    <w:adjustRightInd/>
                    <w:spacing w:before="0" w:beforeAutospacing="0" w:after="0" w:afterAutospacing="0"/>
                    <w:ind w:left="0" w:right="0"/>
                    <w:textAlignment w:val="auto"/>
                    <w:rPr>
                      <w:rFonts w:hint="default" w:eastAsia="宋体"/>
                      <w:sz w:val="13"/>
                      <w:szCs w:val="13"/>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mn-ea"/>
                      <w:kern w:val="24"/>
                      <w:sz w:val="15"/>
                      <w:szCs w:val="15"/>
                      <w:lang w:val="en-US" w:eastAsia="zh-CN"/>
                    </w:rPr>
                  </w:pPr>
                  <w:r>
                    <w:rPr>
                      <w:rFonts w:hint="default" w:eastAsia="+mn-ea"/>
                      <w:kern w:val="24"/>
                      <w:sz w:val="15"/>
                      <w:szCs w:val="15"/>
                      <w:lang w:val="en-US" w:eastAsia="zh-CN"/>
                    </w:rPr>
                    <w:t>Case 2-2: CW is transmitted from inside the topology (i.e., intermediate UE),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kern w:val="24"/>
                      <w:sz w:val="15"/>
                      <w:szCs w:val="15"/>
                      <w:lang w:val="en-US" w:eastAsia="zh-CN"/>
                    </w:rPr>
                    <w:t>S</w:t>
                  </w:r>
                  <w:r>
                    <w:rPr>
                      <w:rFonts w:hint="eastAsia" w:eastAsia="+mn-ea"/>
                      <w:kern w:val="24"/>
                      <w:sz w:val="15"/>
                      <w:szCs w:val="15"/>
                      <w:lang w:val="en-US" w:eastAsia="zh-CN"/>
                    </w:rPr>
                    <w:t>elf interference cancelation is needed for reader</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CW and/or device</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1312" behindDoc="0" locked="0" layoutInCell="1" allowOverlap="1">
                        <wp:simplePos x="0" y="0"/>
                        <wp:positionH relativeFrom="column">
                          <wp:posOffset>36830</wp:posOffset>
                        </wp:positionH>
                        <wp:positionV relativeFrom="paragraph">
                          <wp:posOffset>55880</wp:posOffset>
                        </wp:positionV>
                        <wp:extent cx="2157730" cy="457200"/>
                        <wp:effectExtent l="0" t="0" r="13970" b="0"/>
                        <wp:wrapNone/>
                        <wp:docPr id="26052823" name="图片 2605282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52823" name="图片 26052823" descr="图示&#10;&#10;描述已自动生成"/>
                                <pic:cNvPicPr>
                                  <a:picLocks noChangeAspect="1"/>
                                </pic:cNvPicPr>
                              </pic:nvPicPr>
                              <pic:blipFill>
                                <a:blip r:embed="rId9"/>
                                <a:stretch>
                                  <a:fillRect/>
                                </a:stretch>
                              </pic:blipFill>
                              <pic:spPr>
                                <a:xfrm>
                                  <a:off x="0" y="0"/>
                                  <a:ext cx="2157730" cy="457200"/>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sz w:val="13"/>
                      <w:szCs w:val="13"/>
                      <w:lang w:val="en-US" w:eastAsia="zh-CN"/>
                    </w:rPr>
                  </w:pPr>
                  <w:r>
                    <w:rPr>
                      <w:rFonts w:hint="default" w:eastAsia="+mn-ea"/>
                      <w:kern w:val="24"/>
                      <w:sz w:val="15"/>
                      <w:szCs w:val="15"/>
                      <w:lang w:val="en-US" w:eastAsia="zh-CN"/>
                    </w:rPr>
                    <w:t xml:space="preserve">Case 2-3: CW is transmitted from outside the topology, transmitted in DL spectrum </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color w:val="000000"/>
                      <w:kern w:val="24"/>
                      <w:sz w:val="15"/>
                      <w:szCs w:val="15"/>
                      <w:lang w:val="en-US" w:eastAsia="zh-CN"/>
                    </w:rPr>
                  </w:pPr>
                  <w:r>
                    <w:rPr>
                      <w:rFonts w:hint="default" w:eastAsia="+mn-ea"/>
                      <w:color w:val="000000"/>
                      <w:kern w:val="24"/>
                      <w:sz w:val="15"/>
                      <w:szCs w:val="15"/>
                      <w:lang w:val="en-US" w:eastAsia="zh-CN"/>
                    </w:rPr>
                    <w:t>Case 2-4: CW is transmitted from outside the topology, transmitted in UL spectrum</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u w:val="single"/>
                      <w:lang w:val="en-US" w:eastAsia="zh-CN"/>
                    </w:rPr>
                  </w:pPr>
                  <w:r>
                    <w:rPr>
                      <w:rFonts w:hint="eastAsia" w:eastAsiaTheme="minorEastAsia"/>
                      <w:kern w:val="24"/>
                      <w:sz w:val="15"/>
                      <w:szCs w:val="15"/>
                      <w:lang w:val="en-US" w:eastAsia="zh-CN"/>
                    </w:rPr>
                    <w:t>S</w:t>
                  </w:r>
                  <w:r>
                    <w:rPr>
                      <w:rFonts w:hint="eastAsia" w:eastAsia="+mn-ea"/>
                      <w:kern w:val="24"/>
                      <w:sz w:val="15"/>
                      <w:szCs w:val="15"/>
                      <w:lang w:val="en-US" w:eastAsia="zh-CN"/>
                    </w:rPr>
                    <w:t>elf interference cancelation is needed for reader</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CW and/or device</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Theme="minorEastAsia"/>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DL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CW and/or device</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 and/or reader</w:t>
                  </w:r>
                </w:p>
              </w:tc>
            </w:tr>
          </w:tbl>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tc>
      </w:tr>
    </w:tbl>
    <w:p>
      <w:pPr>
        <w:pStyle w:val="58"/>
        <w:tabs>
          <w:tab w:val="left" w:pos="567"/>
          <w:tab w:val="clear" w:pos="1985"/>
        </w:tabs>
        <w:adjustRightInd w:val="0"/>
        <w:ind w:left="510" w:hanging="510"/>
        <w:rPr>
          <w:rFonts w:eastAsia="Times New Roman"/>
        </w:rPr>
      </w:pPr>
      <w:bookmarkStart w:id="1" w:name="OLE_LINK13"/>
      <w:bookmarkStart w:id="2" w:name="OLE_LINK10"/>
      <w:bookmarkStart w:id="3" w:name="OLE_LINK14"/>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General aspects for </w:t>
      </w:r>
      <w:r>
        <w:rPr>
          <w:rFonts w:hint="eastAsia" w:ascii="Arial" w:hAnsi="Arial" w:eastAsia="宋体" w:cs="Arial"/>
          <w:lang w:val="en-US" w:eastAsia="zh-CN"/>
        </w:rPr>
        <w:t>Ambient intermediate node</w:t>
      </w:r>
    </w:p>
    <w:p>
      <w:pPr>
        <w:numPr>
          <w:ilvl w:val="0"/>
          <w:numId w:val="0"/>
        </w:numPr>
        <w:tabs>
          <w:tab w:val="left" w:pos="2127"/>
        </w:tabs>
        <w:spacing w:after="0"/>
        <w:jc w:val="both"/>
        <w:rPr>
          <w:rFonts w:hint="eastAsia"/>
          <w:lang w:val="en-US" w:eastAsia="zh-CN"/>
        </w:rPr>
      </w:pPr>
      <w:r>
        <w:rPr>
          <w:rFonts w:hint="eastAsia"/>
          <w:lang w:val="en-US" w:eastAsia="zh-CN"/>
        </w:rPr>
        <w:t>In the topology 2, intermediate node is used to transmit the inventory command towards the A-IoT device and also decoding the backscattering signal from the A-IoT device. Quite similar as A-IoT BS, we also need to consider the Tx/Rx requirement for intermediate UE;</w:t>
      </w:r>
    </w:p>
    <w:p>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specify the Tx and Rx requirement for intermediate UE in addition to RF requirements for the legacy Uu link.</w:t>
      </w:r>
    </w:p>
    <w:p>
      <w:pPr>
        <w:numPr>
          <w:ilvl w:val="0"/>
          <w:numId w:val="0"/>
        </w:numPr>
        <w:tabs>
          <w:tab w:val="left" w:pos="2127"/>
        </w:tabs>
        <w:spacing w:after="0"/>
        <w:jc w:val="both"/>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 xml:space="preserve">RF requirement for </w:t>
      </w:r>
      <w:r>
        <w:rPr>
          <w:rFonts w:hint="eastAsia" w:ascii="Arial" w:hAnsi="Arial" w:eastAsia="宋体" w:cs="Arial"/>
          <w:lang w:val="en-US" w:eastAsia="zh-CN"/>
        </w:rPr>
        <w:t>Ambient intermediate node</w:t>
      </w:r>
    </w:p>
    <w:p>
      <w:pPr>
        <w:numPr>
          <w:ilvl w:val="0"/>
          <w:numId w:val="0"/>
        </w:numPr>
        <w:tabs>
          <w:tab w:val="left" w:pos="2127"/>
        </w:tabs>
        <w:spacing w:after="0"/>
        <w:jc w:val="both"/>
        <w:rPr>
          <w:rFonts w:hint="eastAsia"/>
          <w:lang w:val="en-US" w:eastAsia="zh-CN"/>
        </w:rPr>
      </w:pPr>
      <w:r>
        <w:rPr>
          <w:rFonts w:hint="eastAsia"/>
          <w:lang w:val="en-US" w:eastAsia="zh-CN"/>
        </w:rPr>
        <w:t>In the following section, we would like to share some initial understandings on the RF requirements for A-IoT device.</w:t>
      </w:r>
    </w:p>
    <w:p>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intermediate node in D2T2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vertAlign w:val="baseline"/>
                <w:lang w:val="en-US" w:eastAsia="zh-CN"/>
              </w:rPr>
              <w:t>Maximum</w:t>
            </w:r>
            <w:r>
              <w:rPr>
                <w:rFonts w:hint="default" w:ascii="Times New Roman" w:hAnsi="Times New Roman" w:eastAsia="宋体" w:cs="Times New Roman"/>
                <w:color w:val="auto"/>
                <w:sz w:val="20"/>
                <w:szCs w:val="20"/>
                <w:vertAlign w:val="baseline"/>
                <w:lang w:val="en-US" w:eastAsia="zh-CN"/>
              </w:rPr>
              <w:t xml:space="preserve"> output power </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In last RAN4 meeting, it was agreed to use the UL spectrum for R2D transmission, therefore from our understanding, we could use the FDD PC3 as starting point for Ambient intermediate node transmission by reusing the same LPAMid module within UE. </w:t>
            </w:r>
          </w:p>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In addition, for CW transmission, it</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still not clear to use DL or UL spectrum for transmission, its maximum transmission power could be further discussed later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Some power boosting for OOK signal might be needed for in-band/guard band operation of A-IoT service if A-IoT intermediate node share the same hardware with legacy eMBB transmission in other PRBs e.g. sharing the same LPAMid module;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The transmit ON-OFF power is only limited for TDD bands, however A-IoT intermediate node might need to send the R2D signal and CW signal in the sequential way, then some transition period might be needed for the switch between R2D signal transmission and CW transmission in D2T2. or switch between R2D signal transmission, CW transmission and other eMBB transmission in in-band/guard band scenario under the shared RF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transmit frequency error requirement could be reused for A-IoT intermediate node. </w:t>
            </w:r>
          </w:p>
          <w:p>
            <w:pPr>
              <w:keepNext w:val="0"/>
              <w:keepLines w:val="0"/>
              <w:suppressLineNumbers w:val="0"/>
              <w:tabs>
                <w:tab w:val="left" w:pos="737"/>
              </w:tabs>
              <w:spacing w:before="0" w:beforeAutospacing="0" w:afterAutospacing="0"/>
              <w:ind w:left="0" w:right="0"/>
              <w:rPr>
                <w:rFonts w:hint="default" w:eastAsia="宋体" w:cs="Times New Roman"/>
                <w:color w:val="0000FF"/>
                <w:sz w:val="20"/>
                <w:szCs w:val="20"/>
                <w:highlight w:val="none"/>
                <w:vertAlign w:val="baseline"/>
                <w:lang w:val="en-US" w:eastAsia="zh-CN"/>
              </w:rPr>
            </w:pPr>
            <w:r>
              <w:rPr>
                <w:rFonts w:hint="eastAsia" w:eastAsia="宋体" w:cs="Times New Roman"/>
                <w:color w:val="0000FF"/>
                <w:sz w:val="20"/>
                <w:szCs w:val="20"/>
                <w:highlight w:val="none"/>
                <w:vertAlign w:val="baseline"/>
                <w:lang w:val="en-US" w:eastAsia="zh-CN"/>
              </w:rPr>
              <w:t xml:space="preserve">EVM </w:t>
            </w:r>
            <w:r>
              <w:rPr>
                <w:rFonts w:hint="eastAsia" w:cs="Times New Roman"/>
                <w:color w:val="0000FF"/>
                <w:sz w:val="20"/>
                <w:szCs w:val="20"/>
                <w:highlight w:val="none"/>
                <w:vertAlign w:val="baseline"/>
                <w:lang w:val="en-US" w:eastAsia="zh-CN"/>
              </w:rPr>
              <w:t>for OOK signal is not needed since OOK signal is not mapped by the legacy constellation, instead it</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s reflected in the envelope level as following. Tag also don</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 xml:space="preserve">t need to have channel estimation and equalization to decode the OOK signal, instead of the power stability or power accuracy for OOK ON signal and OOK OFF signal is important and also power difference between OOK ON and OOK OFF is essential to ensure the tag OOK detection performance. </w:t>
            </w:r>
          </w:p>
          <w:p>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3238500" cy="2428875"/>
                  <wp:effectExtent l="0" t="0" r="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keepNext w:val="0"/>
              <w:keepLines w:val="0"/>
              <w:widowControl/>
              <w:suppressLineNumbers w:val="0"/>
              <w:spacing w:before="0" w:beforeAutospacing="0" w:afterAutospacing="0"/>
              <w:ind w:left="0" w:right="0"/>
              <w:jc w:val="center"/>
              <w:rPr>
                <w:rFonts w:hint="default"/>
                <w:lang w:val="en-US" w:eastAsia="zh-CN"/>
              </w:rPr>
            </w:pPr>
            <w:r>
              <w:rPr>
                <w:rFonts w:hint="eastAsia"/>
                <w:lang w:val="en-US" w:eastAsia="zh-CN"/>
              </w:rPr>
              <w:t>Figure 2.4-1. time domain waveform for OOK-4</w:t>
            </w:r>
          </w:p>
          <w:p>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pPr>
              <w:keepNext w:val="0"/>
              <w:keepLines w:val="0"/>
              <w:widowControl/>
              <w:suppressLineNumbers w:val="0"/>
              <w:spacing w:before="0" w:beforeAutospacing="0" w:afterAutospacing="0"/>
              <w:ind w:left="0" w:right="0"/>
              <w:jc w:val="left"/>
              <w:rPr>
                <w:rFonts w:hint="default" w:eastAsia="宋体" w:cs="Times New Roman"/>
                <w:color w:val="auto"/>
                <w:sz w:val="20"/>
                <w:szCs w:val="20"/>
                <w:vertAlign w:val="baseline"/>
                <w:lang w:val="en-US" w:eastAsia="zh-CN"/>
              </w:rPr>
            </w:pPr>
            <w:r>
              <w:rPr>
                <w:rFonts w:hint="eastAsia"/>
                <w:lang w:val="en-US" w:eastAsia="zh-CN"/>
              </w:rPr>
              <w:t>For A-IoT BS EVM requirement, we propose to define the EVM requirement similar as RFID with OOK signal considered. The specific EVM requirement could be finalized at WI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OBW requirement could be reused for A-IoT intermediate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Tx intermodulation</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transmitter intermodulation requirement is somehow agnostic to certain bands, therefore from our understanding, the legacy Tx intermodulation requirement is still applicable for Ambient intermediate node which is somehow different from A-IoT BS and A-IoT device.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highlight w:val="yellow"/>
                <w:vertAlign w:val="baseline"/>
                <w:lang w:val="en-US" w:eastAsia="zh-CN"/>
              </w:rPr>
            </w:pPr>
            <w:r>
              <w:rPr>
                <w:rFonts w:hint="eastAsia" w:eastAsia="宋体" w:cs="Times New Roman"/>
                <w:color w:val="auto"/>
                <w:sz w:val="20"/>
                <w:szCs w:val="20"/>
                <w:vertAlign w:val="baseline"/>
                <w:lang w:val="en-US" w:eastAsia="zh-CN"/>
              </w:rPr>
              <w:t>This depends on outcome of coexistence evaluation</w:t>
            </w:r>
            <w:r>
              <w:rPr>
                <w:rFonts w:hint="eastAsia"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The REFSENS requirement might be not based on the throughput metric and it should be dependent on the miss detection ratio and false alarm detection ratio instead if without any HARQ-ACK feedback. </w:t>
            </w:r>
          </w:p>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In addition, the impacts on CW signal transmission should be also taken into account especially for D2T2.  </w:t>
            </w:r>
          </w:p>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For D2T2-A2 deployment scenarios, some self interference on Ambient intermediate node should be taken into account.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Maximum input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Similar analysis for backscattering signal should be specified with measurement metric as miss detection ratio or false alarm detection ratio.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intermediate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sz w:val="20"/>
                <w:szCs w:val="20"/>
                <w:vertAlign w:val="baseline"/>
                <w:lang w:val="en-US" w:eastAsia="zh-CN"/>
              </w:rPr>
              <w:t xml:space="preserve">The legacy UE receiver spurious emission requirement could be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 xml:space="preserve">Receiver spurious response </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This might be needed for D2R reception only.</w:t>
            </w:r>
          </w:p>
        </w:tc>
      </w:tr>
    </w:tbl>
    <w:p>
      <w:pPr>
        <w:numPr>
          <w:ilvl w:val="0"/>
          <w:numId w:val="0"/>
        </w:numPr>
        <w:tabs>
          <w:tab w:val="left" w:pos="2127"/>
        </w:tabs>
        <w:spacing w:after="0"/>
        <w:jc w:val="both"/>
        <w:rPr>
          <w:rFonts w:hint="eastAsia"/>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the RF requirement for A-IoT intermediate node</w:t>
      </w:r>
      <w:r>
        <w:rPr>
          <w:rFonts w:hint="eastAsia" w:eastAsiaTheme="minorEastAsia"/>
          <w:lang w:val="en-US" w:eastAsia="zh-CN"/>
        </w:rPr>
        <w:t xml:space="preserve"> and proposals are made as following: </w:t>
      </w:r>
    </w:p>
    <w:p>
      <w:pPr>
        <w:numPr>
          <w:ilvl w:val="0"/>
          <w:numId w:val="0"/>
        </w:numPr>
        <w:tabs>
          <w:tab w:val="left" w:pos="2127"/>
        </w:tabs>
        <w:spacing w:after="0"/>
        <w:jc w:val="both"/>
        <w:rPr>
          <w:rFonts w:hint="eastAsia" w:eastAsiaTheme="minorEastAsia"/>
          <w:lang w:val="en-US" w:eastAsia="zh-CN"/>
        </w:rPr>
      </w:pPr>
      <w:r>
        <w:rPr>
          <w:rFonts w:hint="eastAsia"/>
          <w:b/>
          <w:bCs/>
          <w:lang w:val="en-US" w:eastAsia="zh-CN"/>
        </w:rPr>
        <w:t>Proposal 1</w:t>
      </w:r>
      <w:r>
        <w:rPr>
          <w:rFonts w:hint="eastAsia"/>
          <w:lang w:val="en-US" w:eastAsia="zh-CN"/>
        </w:rPr>
        <w:t>: specify the Tx and Rx requirement for intermediate UE in addition to RF requirements for the legacy Uu link.</w:t>
      </w:r>
    </w:p>
    <w:p>
      <w:pPr>
        <w:pStyle w:val="58"/>
        <w:tabs>
          <w:tab w:val="left" w:pos="567"/>
          <w:tab w:val="clear" w:pos="1985"/>
        </w:tabs>
        <w:adjustRightInd w:val="0"/>
        <w:ind w:left="510" w:hanging="510"/>
      </w:pPr>
      <w:r>
        <w:t>References</w:t>
      </w:r>
    </w:p>
    <w:p>
      <w:pPr>
        <w:pStyle w:val="56"/>
        <w:numPr>
          <w:ilvl w:val="0"/>
          <w:numId w:val="5"/>
        </w:numPr>
        <w:rPr>
          <w:rFonts w:hint="eastAsia"/>
          <w:sz w:val="20"/>
          <w:szCs w:val="20"/>
        </w:rPr>
      </w:pPr>
      <w:r>
        <w:rPr>
          <w:rFonts w:hint="eastAsia"/>
          <w:sz w:val="20"/>
          <w:szCs w:val="20"/>
          <w:lang w:val="en-US" w:eastAsia="zh-CN"/>
        </w:rPr>
        <w:t>RP-240826,Revised SID: Study on solutions for Ambient IoT (Internet of Things) in NR (CMCC), Approved.</w:t>
      </w:r>
    </w:p>
    <w:p>
      <w:pPr>
        <w:pStyle w:val="58"/>
        <w:tabs>
          <w:tab w:val="left" w:pos="567"/>
          <w:tab w:val="clear" w:pos="1985"/>
        </w:tabs>
        <w:adjustRightInd w:val="0"/>
        <w:ind w:left="510" w:hanging="510"/>
      </w:pPr>
      <w:r>
        <w:rPr>
          <w:rFonts w:hint="eastAsia"/>
          <w:lang w:val="en-US" w:eastAsia="zh-CN"/>
        </w:rPr>
        <w:t>Annex</w:t>
      </w:r>
    </w:p>
    <w:p>
      <w:pPr>
        <w:numPr>
          <w:ilvl w:val="0"/>
          <w:numId w:val="0"/>
        </w:numPr>
        <w:tabs>
          <w:tab w:val="left" w:pos="2127"/>
        </w:tabs>
        <w:spacing w:after="0"/>
        <w:rPr>
          <w:rFonts w:hint="eastAsia"/>
          <w:lang w:val="en-US" w:eastAsia="zh-CN"/>
        </w:rPr>
      </w:pPr>
      <w:r>
        <w:rPr>
          <w:rFonts w:hint="eastAsia"/>
          <w:lang w:val="en-US" w:eastAsia="zh-CN"/>
        </w:rPr>
        <w:t xml:space="preserve">Topology 2 includes the following cases e..g. Case 2-2, Case 2-3 and Case 2-4. The deployment layout is depicted in the following figure 4-6 according to the latest agreement reached in last RAN1 meeting. </w:t>
      </w:r>
    </w:p>
    <w:p>
      <w:r>
        <w:rPr>
          <w:rFonts w:hint="eastAsia"/>
          <w:lang w:val="en-US" w:eastAsia="zh-CN"/>
        </w:rPr>
        <w:t>NOTE 3:  This topology includes the possibility that the intermediate node transmitting to the Ambient IoT device is a different from the intermediate node receiving from the Ambient IoT device</w:t>
      </w:r>
    </w:p>
    <w:p>
      <w:pPr>
        <w:numPr>
          <w:ilvl w:val="0"/>
          <w:numId w:val="0"/>
        </w:numPr>
        <w:tabs>
          <w:tab w:val="left" w:pos="2127"/>
        </w:tabs>
        <w:spacing w:after="0"/>
        <w:rPr>
          <w:rFonts w:hint="default"/>
          <w:lang w:val="en-US" w:eastAsia="zh-CN"/>
        </w:rPr>
      </w:pPr>
      <w:r>
        <w:rPr>
          <w:rFonts w:hint="eastAsia"/>
          <w:lang w:val="en-US" w:eastAsia="zh-CN"/>
        </w:rPr>
        <w:t xml:space="preserve">NOTE 4: the DL/UL spectrum used for inventory command is not decided yet. </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019165" cy="1449705"/>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2"/>
                    <a:stretch>
                      <a:fillRect/>
                    </a:stretch>
                  </pic:blipFill>
                  <pic:spPr>
                    <a:xfrm>
                      <a:off x="0" y="0"/>
                      <a:ext cx="6019165" cy="144970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1. the illustration of Case 2-2 topology and its transmission signal</w:t>
      </w:r>
    </w:p>
    <w:p>
      <w:pPr>
        <w:keepNext w:val="0"/>
        <w:keepLines w:val="0"/>
        <w:widowControl/>
        <w:suppressLineNumbers w:val="0"/>
        <w:jc w:val="left"/>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93105" cy="2062480"/>
            <wp:effectExtent l="0" t="0" r="0" b="1397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3"/>
                    <a:stretch>
                      <a:fillRect/>
                    </a:stretch>
                  </pic:blipFill>
                  <pic:spPr>
                    <a:xfrm>
                      <a:off x="0" y="0"/>
                      <a:ext cx="5793105" cy="2062480"/>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 the illustration of Case 2-3 topology and its transmission signal</w:t>
      </w:r>
    </w:p>
    <w:p>
      <w:pPr>
        <w:numPr>
          <w:ilvl w:val="0"/>
          <w:numId w:val="0"/>
        </w:numPr>
        <w:tabs>
          <w:tab w:val="left" w:pos="2127"/>
        </w:tabs>
        <w:spacing w:after="0"/>
        <w:jc w:val="center"/>
        <w:rPr>
          <w:rFonts w:hint="eastAsia"/>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067425" cy="2219325"/>
            <wp:effectExtent l="0" t="0" r="0" b="889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4"/>
                    <a:stretch>
                      <a:fillRect/>
                    </a:stretch>
                  </pic:blipFill>
                  <pic:spPr>
                    <a:xfrm>
                      <a:off x="0" y="0"/>
                      <a:ext cx="6067425" cy="221932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3. the illustration of Case 2-4 topology and its transmission signal</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mn-ea">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97A406A"/>
    <w:multiLevelType w:val="multilevel"/>
    <w:tmpl w:val="097A40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52C36F0"/>
    <w:multiLevelType w:val="multilevel"/>
    <w:tmpl w:val="552C36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E4904C0"/>
    <w:multiLevelType w:val="multilevel"/>
    <w:tmpl w:val="7E4904C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0A"/>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813C3"/>
    <w:rsid w:val="010E6EE3"/>
    <w:rsid w:val="01115B33"/>
    <w:rsid w:val="0112068B"/>
    <w:rsid w:val="01133912"/>
    <w:rsid w:val="01164A78"/>
    <w:rsid w:val="011B7946"/>
    <w:rsid w:val="01236821"/>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A5DA6"/>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B727B"/>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779B2"/>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9D49AF"/>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26935"/>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84E56"/>
    <w:rsid w:val="057B578B"/>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EE77D1"/>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5299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200BE"/>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168AF"/>
    <w:rsid w:val="0AC23AEF"/>
    <w:rsid w:val="0ACD4245"/>
    <w:rsid w:val="0AD57FD6"/>
    <w:rsid w:val="0AD84FAB"/>
    <w:rsid w:val="0ADD7B55"/>
    <w:rsid w:val="0AE00E26"/>
    <w:rsid w:val="0AE37C9D"/>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21DEB"/>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07A2A"/>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A6BE0"/>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149E7"/>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77BC1"/>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0C1E"/>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86253"/>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16A0A"/>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6AB7"/>
    <w:rsid w:val="151B0462"/>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41D35"/>
    <w:rsid w:val="16F7773E"/>
    <w:rsid w:val="16F94056"/>
    <w:rsid w:val="16FD7F89"/>
    <w:rsid w:val="16FF5BC6"/>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A0461"/>
    <w:rsid w:val="19AF232D"/>
    <w:rsid w:val="19B94DE5"/>
    <w:rsid w:val="19BB7983"/>
    <w:rsid w:val="19CA4702"/>
    <w:rsid w:val="19D01D27"/>
    <w:rsid w:val="19D76F77"/>
    <w:rsid w:val="19DC3901"/>
    <w:rsid w:val="19DE7440"/>
    <w:rsid w:val="19E45BB3"/>
    <w:rsid w:val="19ED386F"/>
    <w:rsid w:val="19F90091"/>
    <w:rsid w:val="19F91F18"/>
    <w:rsid w:val="19FF1298"/>
    <w:rsid w:val="1A012F98"/>
    <w:rsid w:val="1A03072C"/>
    <w:rsid w:val="1A045B87"/>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D0D58"/>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0E41"/>
    <w:rsid w:val="1BC85001"/>
    <w:rsid w:val="1BCA7505"/>
    <w:rsid w:val="1BD91032"/>
    <w:rsid w:val="1BDD2FB0"/>
    <w:rsid w:val="1BDD5A46"/>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A3C12"/>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DFC132B"/>
    <w:rsid w:val="1E02615D"/>
    <w:rsid w:val="1E093D7D"/>
    <w:rsid w:val="1E143B97"/>
    <w:rsid w:val="1E183872"/>
    <w:rsid w:val="1E1D7E95"/>
    <w:rsid w:val="1E201A27"/>
    <w:rsid w:val="1E224747"/>
    <w:rsid w:val="1E264941"/>
    <w:rsid w:val="1E2B2F2B"/>
    <w:rsid w:val="1E304B88"/>
    <w:rsid w:val="1E3324CF"/>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31B57"/>
    <w:rsid w:val="1F7756A5"/>
    <w:rsid w:val="1F7959F4"/>
    <w:rsid w:val="1F7C19E4"/>
    <w:rsid w:val="1F83562C"/>
    <w:rsid w:val="1F8A5F10"/>
    <w:rsid w:val="1F947917"/>
    <w:rsid w:val="1F952318"/>
    <w:rsid w:val="1F9B0DB0"/>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E3E43"/>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2E6E"/>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567D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B7908"/>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0702C"/>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317FC"/>
    <w:rsid w:val="2A770CC7"/>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60926"/>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14B0C"/>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62258"/>
    <w:rsid w:val="2B686C09"/>
    <w:rsid w:val="2B795BD8"/>
    <w:rsid w:val="2B8311DA"/>
    <w:rsid w:val="2B8759DF"/>
    <w:rsid w:val="2B8B34AB"/>
    <w:rsid w:val="2B914C5E"/>
    <w:rsid w:val="2BA252E6"/>
    <w:rsid w:val="2BA53554"/>
    <w:rsid w:val="2BAC4FE7"/>
    <w:rsid w:val="2BB01EAB"/>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1118C"/>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7C3DCC"/>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62543"/>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A3290"/>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C1679"/>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55F89"/>
    <w:rsid w:val="305F558E"/>
    <w:rsid w:val="306B4848"/>
    <w:rsid w:val="30752E77"/>
    <w:rsid w:val="308018A6"/>
    <w:rsid w:val="30804E19"/>
    <w:rsid w:val="3090288F"/>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A0536"/>
    <w:rsid w:val="333E0FE1"/>
    <w:rsid w:val="333F0B89"/>
    <w:rsid w:val="333F4C47"/>
    <w:rsid w:val="333F6941"/>
    <w:rsid w:val="33444CAD"/>
    <w:rsid w:val="334D7767"/>
    <w:rsid w:val="33555EB3"/>
    <w:rsid w:val="335C246D"/>
    <w:rsid w:val="33610DDA"/>
    <w:rsid w:val="3362171F"/>
    <w:rsid w:val="3366319E"/>
    <w:rsid w:val="336A11D9"/>
    <w:rsid w:val="336C2B69"/>
    <w:rsid w:val="336F5120"/>
    <w:rsid w:val="337009B5"/>
    <w:rsid w:val="33724973"/>
    <w:rsid w:val="337333AD"/>
    <w:rsid w:val="33767D1F"/>
    <w:rsid w:val="337F446B"/>
    <w:rsid w:val="338D4CD1"/>
    <w:rsid w:val="338E29B0"/>
    <w:rsid w:val="338F74B8"/>
    <w:rsid w:val="3390110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33712"/>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1308C"/>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5827"/>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22530"/>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6158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87423"/>
    <w:rsid w:val="3D2A76C4"/>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6C413C"/>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31D3C"/>
    <w:rsid w:val="3E0448CB"/>
    <w:rsid w:val="3E073B6A"/>
    <w:rsid w:val="3E0918A5"/>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55ED0"/>
    <w:rsid w:val="3E667FB0"/>
    <w:rsid w:val="3E680BF1"/>
    <w:rsid w:val="3E6953E3"/>
    <w:rsid w:val="3E743B8A"/>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26907"/>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A4523"/>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D0EE6"/>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2FA53B9"/>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A35AB"/>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27B03"/>
    <w:rsid w:val="45D9022E"/>
    <w:rsid w:val="45E11BAF"/>
    <w:rsid w:val="45E3021B"/>
    <w:rsid w:val="45E37678"/>
    <w:rsid w:val="45E526A6"/>
    <w:rsid w:val="45E56E31"/>
    <w:rsid w:val="45E66893"/>
    <w:rsid w:val="45E826B2"/>
    <w:rsid w:val="45EE016D"/>
    <w:rsid w:val="45F4334C"/>
    <w:rsid w:val="460D3781"/>
    <w:rsid w:val="460D5750"/>
    <w:rsid w:val="461B7F64"/>
    <w:rsid w:val="461F36FD"/>
    <w:rsid w:val="462D4B2D"/>
    <w:rsid w:val="462E4FF5"/>
    <w:rsid w:val="46326F58"/>
    <w:rsid w:val="46365246"/>
    <w:rsid w:val="463E1C6A"/>
    <w:rsid w:val="46413001"/>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760FC"/>
    <w:rsid w:val="468A27AC"/>
    <w:rsid w:val="468D523D"/>
    <w:rsid w:val="468E6888"/>
    <w:rsid w:val="46914620"/>
    <w:rsid w:val="46963469"/>
    <w:rsid w:val="46964671"/>
    <w:rsid w:val="46981A1E"/>
    <w:rsid w:val="46987D2F"/>
    <w:rsid w:val="46995896"/>
    <w:rsid w:val="469D5DE8"/>
    <w:rsid w:val="46A35C12"/>
    <w:rsid w:val="46A55B0E"/>
    <w:rsid w:val="46A82992"/>
    <w:rsid w:val="46A94DD2"/>
    <w:rsid w:val="46AA501B"/>
    <w:rsid w:val="46AD7A54"/>
    <w:rsid w:val="46B134DD"/>
    <w:rsid w:val="46B419BE"/>
    <w:rsid w:val="46B640D3"/>
    <w:rsid w:val="46B66C7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1901B2"/>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9F0324"/>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642B5"/>
    <w:rsid w:val="482B39B5"/>
    <w:rsid w:val="482D350F"/>
    <w:rsid w:val="4835046F"/>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04CE2"/>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6E77A1"/>
    <w:rsid w:val="4A732739"/>
    <w:rsid w:val="4A732F85"/>
    <w:rsid w:val="4A7413BF"/>
    <w:rsid w:val="4A7D09F3"/>
    <w:rsid w:val="4A825AD9"/>
    <w:rsid w:val="4A840EFE"/>
    <w:rsid w:val="4A850C8F"/>
    <w:rsid w:val="4A8953AB"/>
    <w:rsid w:val="4A8B5CEB"/>
    <w:rsid w:val="4A95521B"/>
    <w:rsid w:val="4A970AB1"/>
    <w:rsid w:val="4A9B122A"/>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F7421"/>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154F7"/>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05169"/>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2FD7"/>
    <w:rsid w:val="4DBD526D"/>
    <w:rsid w:val="4DC31B92"/>
    <w:rsid w:val="4DC43B24"/>
    <w:rsid w:val="4DCA77DE"/>
    <w:rsid w:val="4DCB2381"/>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D2928"/>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36CAA"/>
    <w:rsid w:val="4FA46871"/>
    <w:rsid w:val="4FAB2D3A"/>
    <w:rsid w:val="4FAB3627"/>
    <w:rsid w:val="4FAB7893"/>
    <w:rsid w:val="4FB204D9"/>
    <w:rsid w:val="4FB40C2C"/>
    <w:rsid w:val="4FB43616"/>
    <w:rsid w:val="4FBA52BE"/>
    <w:rsid w:val="4FBA74EE"/>
    <w:rsid w:val="4FBB5569"/>
    <w:rsid w:val="4FBE4876"/>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47F6E"/>
    <w:rsid w:val="4FF5506D"/>
    <w:rsid w:val="4FFD15E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74854"/>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A7B89"/>
    <w:rsid w:val="520E648E"/>
    <w:rsid w:val="520F50CF"/>
    <w:rsid w:val="521C5D43"/>
    <w:rsid w:val="521D1F17"/>
    <w:rsid w:val="521D7ED7"/>
    <w:rsid w:val="52216835"/>
    <w:rsid w:val="52233879"/>
    <w:rsid w:val="52257DA4"/>
    <w:rsid w:val="5231278F"/>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70E71"/>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97E82"/>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401FF4"/>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E6C32"/>
    <w:rsid w:val="551C2E90"/>
    <w:rsid w:val="552D52C7"/>
    <w:rsid w:val="553343DC"/>
    <w:rsid w:val="55395259"/>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14425"/>
    <w:rsid w:val="55E31A15"/>
    <w:rsid w:val="55E5367A"/>
    <w:rsid w:val="55E83D2F"/>
    <w:rsid w:val="55F04DC9"/>
    <w:rsid w:val="55F37542"/>
    <w:rsid w:val="55FD59A2"/>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83DC6"/>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17D41"/>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95834"/>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57170"/>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9558C"/>
    <w:rsid w:val="5A9A0A66"/>
    <w:rsid w:val="5AA541CF"/>
    <w:rsid w:val="5AAF48E4"/>
    <w:rsid w:val="5AB338B1"/>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A5D85"/>
    <w:rsid w:val="5B6C5737"/>
    <w:rsid w:val="5B7178CA"/>
    <w:rsid w:val="5B763263"/>
    <w:rsid w:val="5B7E6170"/>
    <w:rsid w:val="5B853B9F"/>
    <w:rsid w:val="5B896F76"/>
    <w:rsid w:val="5B8F287C"/>
    <w:rsid w:val="5B901200"/>
    <w:rsid w:val="5B9319B5"/>
    <w:rsid w:val="5B96407F"/>
    <w:rsid w:val="5B975E5B"/>
    <w:rsid w:val="5B9C0984"/>
    <w:rsid w:val="5B9D5FB0"/>
    <w:rsid w:val="5BA1536F"/>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14C68"/>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AC60B8"/>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86164"/>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91BC0"/>
    <w:rsid w:val="5D9A23F4"/>
    <w:rsid w:val="5D9F6617"/>
    <w:rsid w:val="5D9F7C74"/>
    <w:rsid w:val="5DAE2E8C"/>
    <w:rsid w:val="5DAE7F34"/>
    <w:rsid w:val="5DB42E5D"/>
    <w:rsid w:val="5DB65502"/>
    <w:rsid w:val="5DB906BB"/>
    <w:rsid w:val="5DC41A63"/>
    <w:rsid w:val="5DC7688B"/>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5E5A"/>
    <w:rsid w:val="5E803D55"/>
    <w:rsid w:val="5E854DAE"/>
    <w:rsid w:val="5E88203D"/>
    <w:rsid w:val="5E92177F"/>
    <w:rsid w:val="5EA36A9B"/>
    <w:rsid w:val="5EA42C37"/>
    <w:rsid w:val="5EA648E2"/>
    <w:rsid w:val="5EA71C01"/>
    <w:rsid w:val="5EAA5347"/>
    <w:rsid w:val="5EB24CFE"/>
    <w:rsid w:val="5EB32415"/>
    <w:rsid w:val="5EB40A9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4BA6"/>
    <w:rsid w:val="603771DA"/>
    <w:rsid w:val="603A1B77"/>
    <w:rsid w:val="603C144B"/>
    <w:rsid w:val="60447E31"/>
    <w:rsid w:val="60453DC3"/>
    <w:rsid w:val="604C5236"/>
    <w:rsid w:val="605006BC"/>
    <w:rsid w:val="60584E5C"/>
    <w:rsid w:val="606162D0"/>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3698"/>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7144"/>
    <w:rsid w:val="629116BD"/>
    <w:rsid w:val="62920187"/>
    <w:rsid w:val="6295194F"/>
    <w:rsid w:val="6299295E"/>
    <w:rsid w:val="629A07BC"/>
    <w:rsid w:val="629A1BF0"/>
    <w:rsid w:val="629D61D1"/>
    <w:rsid w:val="62A33CA7"/>
    <w:rsid w:val="62A36C5E"/>
    <w:rsid w:val="62B754A9"/>
    <w:rsid w:val="62B94634"/>
    <w:rsid w:val="62BA3B2B"/>
    <w:rsid w:val="62BC0698"/>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E6D07"/>
    <w:rsid w:val="63C51AD9"/>
    <w:rsid w:val="63C54411"/>
    <w:rsid w:val="63C733FE"/>
    <w:rsid w:val="63C9048D"/>
    <w:rsid w:val="63CC5A52"/>
    <w:rsid w:val="63CD27C8"/>
    <w:rsid w:val="63CD4C2D"/>
    <w:rsid w:val="63CF2629"/>
    <w:rsid w:val="63D40E51"/>
    <w:rsid w:val="63D52E6F"/>
    <w:rsid w:val="63D85FCA"/>
    <w:rsid w:val="63E263F4"/>
    <w:rsid w:val="63E418C9"/>
    <w:rsid w:val="63EE6D07"/>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B5DC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F0CE2"/>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955AA"/>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2D1C"/>
    <w:rsid w:val="67066C06"/>
    <w:rsid w:val="670673B0"/>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75F4B"/>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C1AF2"/>
    <w:rsid w:val="6B0E002C"/>
    <w:rsid w:val="6B1E05E1"/>
    <w:rsid w:val="6B21318E"/>
    <w:rsid w:val="6B227A15"/>
    <w:rsid w:val="6B2833E7"/>
    <w:rsid w:val="6B285741"/>
    <w:rsid w:val="6B340EF1"/>
    <w:rsid w:val="6B3D06AC"/>
    <w:rsid w:val="6B3E2749"/>
    <w:rsid w:val="6B444BB7"/>
    <w:rsid w:val="6B447945"/>
    <w:rsid w:val="6B4567BD"/>
    <w:rsid w:val="6B472052"/>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9B26B2"/>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0787C"/>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3A3F4C"/>
    <w:rsid w:val="6F3C490B"/>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26E9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41A5E"/>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B0E08"/>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DE5AE9"/>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61788"/>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535B2"/>
    <w:rsid w:val="762D3356"/>
    <w:rsid w:val="762D70E7"/>
    <w:rsid w:val="7630359D"/>
    <w:rsid w:val="76337691"/>
    <w:rsid w:val="7634544A"/>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302"/>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12349"/>
    <w:rsid w:val="793248F9"/>
    <w:rsid w:val="7932627F"/>
    <w:rsid w:val="79350D11"/>
    <w:rsid w:val="79351894"/>
    <w:rsid w:val="7940572D"/>
    <w:rsid w:val="794353F6"/>
    <w:rsid w:val="79461391"/>
    <w:rsid w:val="79474814"/>
    <w:rsid w:val="79492AA1"/>
    <w:rsid w:val="794B4D74"/>
    <w:rsid w:val="79501475"/>
    <w:rsid w:val="79524043"/>
    <w:rsid w:val="795A5499"/>
    <w:rsid w:val="796A2D8C"/>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F5A0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3B35"/>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540B8"/>
    <w:rsid w:val="7D4E195B"/>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F0F7A"/>
    <w:rsid w:val="7DA843EE"/>
    <w:rsid w:val="7DA948C4"/>
    <w:rsid w:val="7DAB10BD"/>
    <w:rsid w:val="7DAF4AB4"/>
    <w:rsid w:val="7DBE609A"/>
    <w:rsid w:val="7DBF2E7A"/>
    <w:rsid w:val="7DBF4FA6"/>
    <w:rsid w:val="7DC266E0"/>
    <w:rsid w:val="7DC4279D"/>
    <w:rsid w:val="7DC43A45"/>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77BD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A58FD"/>
    <w:rsid w:val="7F536DE1"/>
    <w:rsid w:val="7F6339F7"/>
    <w:rsid w:val="7F7E49B6"/>
    <w:rsid w:val="7F8403DB"/>
    <w:rsid w:val="7F8660CD"/>
    <w:rsid w:val="7F8A2E2C"/>
    <w:rsid w:val="7F963419"/>
    <w:rsid w:val="7F98528E"/>
    <w:rsid w:val="7FA069EC"/>
    <w:rsid w:val="7FB351E6"/>
    <w:rsid w:val="7FB422D4"/>
    <w:rsid w:val="7FBC5447"/>
    <w:rsid w:val="7FD14744"/>
    <w:rsid w:val="7FD277AE"/>
    <w:rsid w:val="7FDA2CD0"/>
    <w:rsid w:val="7FDB769F"/>
    <w:rsid w:val="7FDE00FD"/>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2024-10-07T11:31:42Z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